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«Коммунарские электрические сети»</w:t>
      </w:r>
    </w:p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>по снижению потерь в сетях, а также сроках их исполнения и источниках финансирования</w:t>
      </w:r>
    </w:p>
    <w:p w:rsidR="001A4752" w:rsidRPr="0075045B" w:rsidRDefault="0075045B" w:rsidP="007504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631650">
        <w:rPr>
          <w:rFonts w:ascii="Times New Roman" w:hAnsi="Times New Roman" w:cs="Times New Roman"/>
          <w:b/>
          <w:sz w:val="24"/>
          <w:szCs w:val="24"/>
        </w:rPr>
        <w:t>8</w:t>
      </w:r>
      <w:r w:rsidRPr="0075045B">
        <w:rPr>
          <w:rFonts w:ascii="Times New Roman" w:hAnsi="Times New Roman" w:cs="Times New Roman"/>
          <w:b/>
          <w:sz w:val="24"/>
          <w:szCs w:val="24"/>
        </w:rPr>
        <w:t>г.</w:t>
      </w:r>
    </w:p>
    <w:p w:rsidR="0075045B" w:rsidRPr="0075045B" w:rsidRDefault="007504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2976"/>
      </w:tblGrid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№№ пп</w:t>
            </w:r>
          </w:p>
        </w:tc>
        <w:tc>
          <w:tcPr>
            <w:tcW w:w="3402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5045B" w:rsidRPr="0075045B" w:rsidTr="00FB69EC">
        <w:tc>
          <w:tcPr>
            <w:tcW w:w="9180" w:type="dxa"/>
            <w:gridSpan w:val="4"/>
          </w:tcPr>
          <w:p w:rsidR="0075045B" w:rsidRPr="0075045B" w:rsidRDefault="0075045B" w:rsidP="00631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316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5045B" w:rsidRPr="0075045B" w:rsidRDefault="003D38EE" w:rsidP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нагрузок по фазам ВЛ</w:t>
            </w:r>
          </w:p>
        </w:tc>
        <w:tc>
          <w:tcPr>
            <w:tcW w:w="1843" w:type="dxa"/>
          </w:tcPr>
          <w:p w:rsidR="0075045B" w:rsidRPr="0075045B" w:rsidRDefault="003D38EE" w:rsidP="003F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 w:rsidR="003F2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ОАО «КЭС»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5045B" w:rsidRPr="0075045B" w:rsidRDefault="0075045B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 xml:space="preserve">проводов на большее сечение 70 кв.мм на </w:t>
            </w:r>
            <w:r w:rsidR="003F26D7">
              <w:rPr>
                <w:rFonts w:ascii="Times New Roman" w:hAnsi="Times New Roman" w:cs="Times New Roman"/>
                <w:sz w:val="24"/>
                <w:szCs w:val="24"/>
              </w:rPr>
              <w:t>95-</w:t>
            </w:r>
            <w:bookmarkStart w:id="0" w:name="_GoBack"/>
            <w:bookmarkEnd w:id="0"/>
            <w:r w:rsidR="003D38EE">
              <w:rPr>
                <w:rFonts w:ascii="Times New Roman" w:hAnsi="Times New Roman" w:cs="Times New Roman"/>
                <w:sz w:val="24"/>
                <w:szCs w:val="24"/>
              </w:rPr>
              <w:t>120 кв.мм</w:t>
            </w:r>
          </w:p>
        </w:tc>
        <w:tc>
          <w:tcPr>
            <w:tcW w:w="1843" w:type="dxa"/>
          </w:tcPr>
          <w:p w:rsidR="0075045B" w:rsidRPr="0075045B" w:rsidRDefault="003D38EE" w:rsidP="0046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 w:rsidR="003F2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5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ОАО «КЭС»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5045B" w:rsidRPr="0075045B" w:rsidRDefault="0075045B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>электросчетчиков на класс точности 1,0</w:t>
            </w:r>
          </w:p>
        </w:tc>
        <w:tc>
          <w:tcPr>
            <w:tcW w:w="1843" w:type="dxa"/>
          </w:tcPr>
          <w:p w:rsidR="0075045B" w:rsidRPr="0075045B" w:rsidRDefault="003D38EE" w:rsidP="0046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 w:rsidR="003F2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5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ОАО «КЭС»</w:t>
            </w:r>
          </w:p>
        </w:tc>
      </w:tr>
    </w:tbl>
    <w:p w:rsidR="0075045B" w:rsidRPr="0075045B" w:rsidRDefault="0075045B">
      <w:pPr>
        <w:rPr>
          <w:rFonts w:ascii="Times New Roman" w:hAnsi="Times New Roman" w:cs="Times New Roman"/>
          <w:sz w:val="24"/>
          <w:szCs w:val="24"/>
        </w:rPr>
      </w:pPr>
    </w:p>
    <w:sectPr w:rsidR="0075045B" w:rsidRPr="0075045B" w:rsidSect="001A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5B"/>
    <w:rsid w:val="001A4752"/>
    <w:rsid w:val="002F54CD"/>
    <w:rsid w:val="003D38EE"/>
    <w:rsid w:val="003F26D7"/>
    <w:rsid w:val="00467785"/>
    <w:rsid w:val="00631650"/>
    <w:rsid w:val="007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2018-01-15T06:40:00Z</cp:lastPrinted>
  <dcterms:created xsi:type="dcterms:W3CDTF">2018-01-15T06:41:00Z</dcterms:created>
  <dcterms:modified xsi:type="dcterms:W3CDTF">2018-01-15T07:28:00Z</dcterms:modified>
</cp:coreProperties>
</file>